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360" w:lineRule="auto"/>
        <w:jc w:val="center"/>
        <w:rPr>
          <w:rFonts w:hint="eastAsia" w:ascii="宋体" w:eastAsia="宋体"/>
          <w:b/>
          <w:bCs/>
          <w:sz w:val="32"/>
          <w:szCs w:val="32"/>
          <w:lang w:eastAsia="zh-CN"/>
        </w:rPr>
      </w:pPr>
      <w:r>
        <w:rPr>
          <w:rFonts w:hint="eastAsia" w:ascii="宋体" w:eastAsia="宋体"/>
          <w:b/>
          <w:bCs/>
          <w:sz w:val="32"/>
          <w:szCs w:val="32"/>
          <w:lang w:eastAsia="zh-CN"/>
        </w:rPr>
        <w:t>广东江门幼儿师范高等专科学校新校区一期建设工程</w:t>
      </w:r>
    </w:p>
    <w:p>
      <w:pPr>
        <w:pStyle w:val="2"/>
        <w:adjustRightInd w:val="0"/>
        <w:snapToGrid w:val="0"/>
        <w:spacing w:line="360" w:lineRule="auto"/>
        <w:jc w:val="center"/>
        <w:rPr>
          <w:rFonts w:hint="eastAsia" w:ascii="宋体" w:eastAsia="宋体"/>
          <w:b/>
          <w:bCs/>
          <w:sz w:val="32"/>
          <w:szCs w:val="32"/>
        </w:rPr>
      </w:pPr>
      <w:r>
        <w:rPr>
          <w:rFonts w:hint="eastAsia" w:ascii="宋体" w:eastAsia="宋体"/>
          <w:b/>
          <w:bCs/>
          <w:sz w:val="32"/>
          <w:szCs w:val="32"/>
          <w:lang w:eastAsia="zh-CN"/>
        </w:rPr>
        <w:t>概算</w:t>
      </w:r>
      <w:r>
        <w:rPr>
          <w:rFonts w:hint="eastAsia" w:ascii="宋体" w:eastAsia="宋体"/>
          <w:b/>
          <w:bCs/>
          <w:sz w:val="32"/>
          <w:szCs w:val="32"/>
        </w:rPr>
        <w:t>审核报告</w:t>
      </w:r>
    </w:p>
    <w:p>
      <w:pPr>
        <w:pStyle w:val="2"/>
        <w:adjustRightInd w:val="0"/>
        <w:snapToGrid w:val="0"/>
        <w:spacing w:line="360" w:lineRule="auto"/>
        <w:jc w:val="center"/>
        <w:rPr>
          <w:rFonts w:hint="eastAsia" w:ascii="宋体" w:eastAsia="宋体"/>
          <w:b/>
          <w:bCs/>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楷体_GB2312"/>
          <w:kern w:val="0"/>
          <w:sz w:val="28"/>
          <w:szCs w:val="28"/>
          <w:lang w:val="zh-CN" w:eastAsia="zh-CN"/>
        </w:rPr>
      </w:pPr>
      <w:r>
        <w:rPr>
          <w:rFonts w:hint="eastAsia" w:ascii="宋体" w:hAnsi="宋体" w:cs="楷体_GB2312"/>
          <w:kern w:val="0"/>
          <w:sz w:val="28"/>
          <w:szCs w:val="28"/>
          <w:lang w:val="zh-CN" w:eastAsia="zh-CN"/>
        </w:rPr>
        <w:t>江门市发展和改革局：</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snapToGrid w:val="0"/>
          <w:kern w:val="0"/>
          <w:sz w:val="32"/>
        </w:rPr>
      </w:pPr>
      <w:r>
        <w:rPr>
          <w:rFonts w:hint="eastAsia" w:ascii="宋体" w:hAnsi="宋体" w:cs="楷体_GB2312"/>
          <w:kern w:val="0"/>
          <w:sz w:val="28"/>
          <w:szCs w:val="28"/>
          <w:lang w:eastAsia="zh-CN"/>
        </w:rPr>
        <w:t>我司接受贵单位的委托，遵循客观公正、实事求是的原则，对“</w:t>
      </w:r>
      <w:r>
        <w:rPr>
          <w:rFonts w:hint="eastAsia" w:ascii="宋体" w:hAnsi="宋体" w:cs="楷体_GB2312"/>
          <w:b/>
          <w:bCs/>
          <w:kern w:val="0"/>
          <w:sz w:val="28"/>
          <w:szCs w:val="28"/>
          <w:lang w:val="en-US" w:eastAsia="zh-CN"/>
        </w:rPr>
        <w:t>广东江门幼儿师范高等专科学校新校区一期建设工程”</w:t>
      </w:r>
      <w:r>
        <w:rPr>
          <w:rFonts w:hint="eastAsia" w:ascii="宋体" w:hAnsi="宋体" w:cs="楷体_GB2312"/>
          <w:b/>
          <w:bCs/>
          <w:kern w:val="0"/>
          <w:sz w:val="28"/>
          <w:szCs w:val="28"/>
          <w:lang w:eastAsia="zh-CN"/>
        </w:rPr>
        <w:t>概算</w:t>
      </w:r>
      <w:r>
        <w:rPr>
          <w:rFonts w:hint="eastAsia" w:ascii="宋体" w:hAnsi="宋体" w:cs="楷体_GB2312"/>
          <w:kern w:val="0"/>
          <w:sz w:val="28"/>
          <w:szCs w:val="28"/>
          <w:lang w:eastAsia="zh-CN"/>
        </w:rPr>
        <w:t>进行审核。本次审核是在贵单位提供的相关资料基础上进行的，现将审核情况报告如下：</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项目概况</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kern w:val="0"/>
          <w:sz w:val="28"/>
          <w:szCs w:val="28"/>
          <w:lang w:eastAsia="zh-CN"/>
        </w:rPr>
      </w:pPr>
      <w:r>
        <w:rPr>
          <w:rFonts w:hint="eastAsia" w:ascii="宋体" w:hAnsi="宋体" w:cs="楷体_GB2312"/>
          <w:kern w:val="0"/>
          <w:sz w:val="28"/>
          <w:szCs w:val="28"/>
          <w:lang w:eastAsia="zh-CN"/>
        </w:rPr>
        <w:t>1.工程名称：关于广东江门幼儿师范高等专科学校新校区一期建设工程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kern w:val="0"/>
          <w:sz w:val="28"/>
          <w:szCs w:val="28"/>
          <w:lang w:eastAsia="zh-CN"/>
        </w:rPr>
      </w:pPr>
      <w:r>
        <w:rPr>
          <w:rFonts w:hint="eastAsia" w:ascii="宋体" w:hAnsi="宋体" w:cs="楷体_GB2312"/>
          <w:kern w:val="0"/>
          <w:sz w:val="28"/>
          <w:szCs w:val="28"/>
          <w:lang w:eastAsia="zh-CN"/>
        </w:rPr>
        <w:t>2.立项批文：江发改社会</w:t>
      </w:r>
      <w:r>
        <w:rPr>
          <w:rFonts w:hint="eastAsia" w:ascii="宋体" w:hAnsi="宋体" w:cs="楷体_GB2312"/>
          <w:kern w:val="0"/>
          <w:sz w:val="28"/>
          <w:szCs w:val="28"/>
          <w:lang w:val="en-US" w:eastAsia="zh-CN"/>
        </w:rPr>
        <w:t>[</w:t>
      </w:r>
      <w:r>
        <w:rPr>
          <w:rFonts w:hint="eastAsia" w:ascii="宋体" w:hAnsi="宋体" w:cs="楷体_GB2312"/>
          <w:kern w:val="0"/>
          <w:sz w:val="28"/>
          <w:szCs w:val="28"/>
          <w:lang w:eastAsia="zh-CN"/>
        </w:rPr>
        <w:t>2016</w:t>
      </w:r>
      <w:r>
        <w:rPr>
          <w:rFonts w:hint="eastAsia" w:ascii="宋体" w:hAnsi="宋体" w:cs="楷体_GB2312"/>
          <w:kern w:val="0"/>
          <w:sz w:val="28"/>
          <w:szCs w:val="28"/>
          <w:lang w:val="en-US" w:eastAsia="zh-CN"/>
        </w:rPr>
        <w:t>]</w:t>
      </w:r>
      <w:r>
        <w:rPr>
          <w:rFonts w:hint="eastAsia" w:ascii="宋体" w:hAnsi="宋体" w:cs="楷体_GB2312"/>
          <w:kern w:val="0"/>
          <w:sz w:val="28"/>
          <w:szCs w:val="28"/>
          <w:lang w:eastAsia="zh-CN"/>
        </w:rPr>
        <w:t>132号文及江发改社会</w:t>
      </w:r>
      <w:r>
        <w:rPr>
          <w:rFonts w:hint="eastAsia" w:ascii="宋体" w:hAnsi="宋体" w:cs="楷体_GB2312"/>
          <w:kern w:val="0"/>
          <w:sz w:val="28"/>
          <w:szCs w:val="28"/>
          <w:lang w:val="en-US" w:eastAsia="zh-CN"/>
        </w:rPr>
        <w:t>[</w:t>
      </w:r>
      <w:r>
        <w:rPr>
          <w:rFonts w:hint="eastAsia" w:ascii="宋体" w:hAnsi="宋体" w:cs="楷体_GB2312"/>
          <w:kern w:val="0"/>
          <w:sz w:val="28"/>
          <w:szCs w:val="28"/>
          <w:lang w:eastAsia="zh-CN"/>
        </w:rPr>
        <w:t>2017</w:t>
      </w:r>
      <w:r>
        <w:rPr>
          <w:rFonts w:hint="eastAsia" w:ascii="宋体" w:hAnsi="宋体" w:cs="楷体_GB2312"/>
          <w:kern w:val="0"/>
          <w:sz w:val="28"/>
          <w:szCs w:val="28"/>
          <w:lang w:val="en-US" w:eastAsia="zh-CN"/>
        </w:rPr>
        <w:t>]</w:t>
      </w:r>
      <w:r>
        <w:rPr>
          <w:rFonts w:hint="eastAsia" w:ascii="宋体" w:hAnsi="宋体" w:cs="楷体_GB2312"/>
          <w:kern w:val="0"/>
          <w:sz w:val="28"/>
          <w:szCs w:val="28"/>
          <w:lang w:eastAsia="zh-CN"/>
        </w:rPr>
        <w:t>394号文批文</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kern w:val="0"/>
          <w:sz w:val="28"/>
          <w:szCs w:val="28"/>
          <w:lang w:eastAsia="zh-CN"/>
        </w:rPr>
      </w:pPr>
      <w:r>
        <w:rPr>
          <w:rFonts w:hint="eastAsia" w:ascii="宋体" w:hAnsi="宋体" w:cs="楷体_GB2312"/>
          <w:kern w:val="0"/>
          <w:sz w:val="28"/>
          <w:szCs w:val="28"/>
          <w:lang w:eastAsia="zh-CN"/>
        </w:rPr>
        <w:t>3设计单位： 广州市建工设计院有限公司</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kern w:val="0"/>
          <w:sz w:val="28"/>
          <w:szCs w:val="28"/>
          <w:lang w:eastAsia="zh-CN"/>
        </w:rPr>
      </w:pPr>
      <w:r>
        <w:rPr>
          <w:rFonts w:hint="eastAsia" w:ascii="宋体" w:hAnsi="宋体" w:cs="楷体_GB2312"/>
          <w:kern w:val="0"/>
          <w:sz w:val="28"/>
          <w:szCs w:val="28"/>
          <w:lang w:eastAsia="zh-CN"/>
        </w:rPr>
        <w:t>4.工程地点： 广东江门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kern w:val="0"/>
          <w:sz w:val="28"/>
          <w:szCs w:val="28"/>
          <w:lang w:eastAsia="zh-CN"/>
        </w:rPr>
      </w:pPr>
      <w:r>
        <w:rPr>
          <w:rFonts w:hint="eastAsia" w:ascii="宋体" w:hAnsi="宋体" w:cs="楷体_GB2312"/>
          <w:kern w:val="0"/>
          <w:sz w:val="28"/>
          <w:szCs w:val="28"/>
          <w:lang w:eastAsia="zh-CN"/>
        </w:rPr>
        <w:t>5.工程规模：约69254平方米</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楷体_GB2312"/>
          <w:kern w:val="0"/>
          <w:sz w:val="28"/>
          <w:szCs w:val="28"/>
          <w:lang w:eastAsia="zh-CN"/>
        </w:rPr>
      </w:pPr>
      <w:r>
        <w:rPr>
          <w:rFonts w:hint="eastAsia" w:ascii="仿宋_GB2312" w:hAnsi="宋体" w:eastAsia="仿宋_GB2312"/>
          <w:sz w:val="32"/>
          <w:szCs w:val="32"/>
        </w:rPr>
        <w:t xml:space="preserve"> </w:t>
      </w:r>
      <w:r>
        <w:rPr>
          <w:rFonts w:hint="eastAsia" w:ascii="宋体" w:hAnsi="宋体" w:cs="楷体_GB2312"/>
          <w:kern w:val="0"/>
          <w:sz w:val="28"/>
          <w:szCs w:val="28"/>
          <w:lang w:eastAsia="zh-CN"/>
        </w:rPr>
        <w:t>二、编制范围</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kern w:val="0"/>
          <w:sz w:val="28"/>
          <w:szCs w:val="28"/>
          <w:lang w:eastAsia="zh-CN"/>
        </w:rPr>
      </w:pPr>
      <w:r>
        <w:rPr>
          <w:rFonts w:hint="eastAsia" w:ascii="宋体" w:hAnsi="宋体" w:cs="楷体_GB2312"/>
          <w:kern w:val="0"/>
          <w:sz w:val="28"/>
          <w:szCs w:val="28"/>
          <w:lang w:eastAsia="zh-CN"/>
        </w:rPr>
        <w:t>本项目设计概算编制范围包括工程勘察费、工程设计费、工程监理费、工程建安费、工程建设等其他费。其中工程建安费包括校区内各栋建筑（综合教学楼A、图书馆、艺术楼A、音乐厅、体育馆、饭堂A、学生宿舍A、B、辅助用房）土建安装工程、室外场地配套设施、二次装修、高低压配电工程、备用电源(发电机设备安装)、泵房内设备安装工程、临水临电费用等工程内容。</w:t>
      </w:r>
    </w:p>
    <w:p>
      <w:pPr>
        <w:spacing w:line="360" w:lineRule="auto"/>
        <w:rPr>
          <w:rFonts w:hint="eastAsia" w:ascii="仿宋_GB2312" w:hAnsi="Times New Roman" w:eastAsia="仿宋_GB2312"/>
          <w:b/>
          <w:sz w:val="32"/>
          <w:szCs w:val="32"/>
        </w:rPr>
      </w:pPr>
      <w:r>
        <w:rPr>
          <w:rFonts w:hint="eastAsia" w:ascii="仿宋_GB2312" w:hAnsi="Times New Roman" w:eastAsia="仿宋_GB2312"/>
          <w:b/>
          <w:sz w:val="32"/>
          <w:szCs w:val="32"/>
          <w:lang w:eastAsia="zh-CN"/>
        </w:rPr>
        <w:t>三</w:t>
      </w:r>
      <w:r>
        <w:rPr>
          <w:rFonts w:hint="eastAsia" w:ascii="仿宋_GB2312" w:hAnsi="Times New Roman" w:eastAsia="仿宋_GB2312"/>
          <w:b/>
          <w:sz w:val="32"/>
          <w:szCs w:val="32"/>
        </w:rPr>
        <w:t>、</w:t>
      </w:r>
      <w:bookmarkStart w:id="0" w:name="_Toc435391899"/>
      <w:bookmarkStart w:id="1" w:name="_Toc440026365"/>
      <w:r>
        <w:rPr>
          <w:rFonts w:hint="eastAsia" w:ascii="仿宋_GB2312" w:hAnsi="Times New Roman" w:eastAsia="仿宋_GB2312"/>
          <w:b/>
          <w:sz w:val="32"/>
          <w:szCs w:val="32"/>
        </w:rPr>
        <w:t>编制依据</w:t>
      </w:r>
      <w:bookmarkEnd w:id="0"/>
      <w:bookmarkEnd w:id="1"/>
    </w:p>
    <w:p>
      <w:pPr>
        <w:spacing w:line="360" w:lineRule="auto"/>
        <w:ind w:firstLine="640"/>
        <w:rPr>
          <w:rFonts w:hint="eastAsia" w:ascii="宋体" w:hAnsi="宋体" w:cs="楷体_GB2312"/>
          <w:kern w:val="0"/>
          <w:sz w:val="28"/>
          <w:szCs w:val="28"/>
          <w:lang w:eastAsia="zh-CN"/>
        </w:rPr>
      </w:pPr>
      <w:r>
        <w:rPr>
          <w:rFonts w:hint="eastAsia" w:ascii="仿宋_GB2312" w:hAnsi="Times New Roman" w:eastAsia="仿宋_GB2312"/>
          <w:sz w:val="32"/>
          <w:szCs w:val="32"/>
          <w:lang w:val="en-US" w:eastAsia="zh-CN"/>
        </w:rPr>
        <w:t>1、</w:t>
      </w:r>
      <w:r>
        <w:rPr>
          <w:rFonts w:hint="eastAsia" w:ascii="宋体" w:hAnsi="宋体" w:cs="楷体_GB2312"/>
          <w:kern w:val="0"/>
          <w:sz w:val="28"/>
          <w:szCs w:val="28"/>
          <w:lang w:eastAsia="zh-CN"/>
        </w:rPr>
        <w:t>可研批复或立项批文：江发改社会</w:t>
      </w:r>
      <w:r>
        <w:rPr>
          <w:rFonts w:hint="eastAsia" w:ascii="宋体" w:hAnsi="宋体" w:cs="楷体_GB2312"/>
          <w:kern w:val="0"/>
          <w:sz w:val="28"/>
          <w:szCs w:val="28"/>
          <w:lang w:val="en-US" w:eastAsia="zh-CN"/>
        </w:rPr>
        <w:t>[</w:t>
      </w:r>
      <w:r>
        <w:rPr>
          <w:rFonts w:hint="eastAsia" w:ascii="宋体" w:hAnsi="宋体" w:cs="楷体_GB2312"/>
          <w:kern w:val="0"/>
          <w:sz w:val="28"/>
          <w:szCs w:val="28"/>
          <w:lang w:eastAsia="zh-CN"/>
        </w:rPr>
        <w:t>2016</w:t>
      </w:r>
      <w:r>
        <w:rPr>
          <w:rFonts w:hint="eastAsia" w:ascii="宋体" w:hAnsi="宋体" w:cs="楷体_GB2312"/>
          <w:kern w:val="0"/>
          <w:sz w:val="28"/>
          <w:szCs w:val="28"/>
          <w:lang w:val="en-US" w:eastAsia="zh-CN"/>
        </w:rPr>
        <w:t>]</w:t>
      </w:r>
      <w:r>
        <w:rPr>
          <w:rFonts w:hint="eastAsia" w:ascii="宋体" w:hAnsi="宋体" w:cs="楷体_GB2312"/>
          <w:kern w:val="0"/>
          <w:sz w:val="28"/>
          <w:szCs w:val="28"/>
          <w:lang w:eastAsia="zh-CN"/>
        </w:rPr>
        <w:t>132号文及江发改社会</w:t>
      </w:r>
      <w:r>
        <w:rPr>
          <w:rFonts w:hint="eastAsia" w:ascii="宋体" w:hAnsi="宋体" w:cs="楷体_GB2312"/>
          <w:kern w:val="0"/>
          <w:sz w:val="28"/>
          <w:szCs w:val="28"/>
          <w:lang w:val="en-US" w:eastAsia="zh-CN"/>
        </w:rPr>
        <w:t>[2</w:t>
      </w:r>
      <w:r>
        <w:rPr>
          <w:rFonts w:hint="eastAsia" w:ascii="宋体" w:hAnsi="宋体" w:cs="楷体_GB2312"/>
          <w:kern w:val="0"/>
          <w:sz w:val="28"/>
          <w:szCs w:val="28"/>
          <w:lang w:eastAsia="zh-CN"/>
        </w:rPr>
        <w:t>017</w:t>
      </w:r>
      <w:r>
        <w:rPr>
          <w:rFonts w:hint="eastAsia" w:ascii="宋体" w:hAnsi="宋体" w:cs="楷体_GB2312"/>
          <w:kern w:val="0"/>
          <w:sz w:val="28"/>
          <w:szCs w:val="28"/>
          <w:lang w:val="en-US" w:eastAsia="zh-CN"/>
        </w:rPr>
        <w:t>]</w:t>
      </w:r>
      <w:r>
        <w:rPr>
          <w:rFonts w:hint="eastAsia" w:ascii="宋体" w:hAnsi="宋体" w:cs="楷体_GB2312"/>
          <w:kern w:val="0"/>
          <w:sz w:val="28"/>
          <w:szCs w:val="28"/>
          <w:lang w:eastAsia="zh-CN"/>
        </w:rPr>
        <w:t>394号文批文；</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1.《建设工程工程量清单计价规范》（GB50500-2013)；</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2.《通用安装工程工程量计算规范》（GB50856-2013）；</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3.《市政工程工程量计算规范》（GB50857-2013）；</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4.《园林绿化工程工程量计算规范》（GB50858-2013）；</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5.《广东省建筑与装饰工程综合定额（2010年）》；</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6.《广东省安装工程综合定额（2010年）》；</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7.《广东省市政工程综合定额（2010年）》；</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8.《广东省园林绿化工程综合定额（2010年）》；</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9.《广东省住房和城乡建设厅关于营业税改征增值税后调整广东省建设工程计价依据的通知》粤建市函【2016】1113号文；</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zh-CN" w:eastAsia="zh-CN" w:bidi="ar-SA"/>
        </w:rPr>
      </w:pPr>
      <w:r>
        <w:rPr>
          <w:rFonts w:hint="eastAsia" w:ascii="宋体" w:hAnsi="宋体" w:cs="楷体_GB2312" w:eastAsiaTheme="minorEastAsia"/>
          <w:kern w:val="0"/>
          <w:sz w:val="28"/>
          <w:szCs w:val="28"/>
          <w:lang w:val="en-US" w:eastAsia="zh-CN" w:bidi="ar-SA"/>
        </w:rPr>
        <w:t>10.</w:t>
      </w:r>
      <w:r>
        <w:rPr>
          <w:rFonts w:hint="eastAsia" w:ascii="宋体" w:hAnsi="宋体" w:cs="楷体_GB2312" w:eastAsiaTheme="minorEastAsia"/>
          <w:kern w:val="0"/>
          <w:sz w:val="28"/>
          <w:szCs w:val="28"/>
          <w:lang w:val="zh-CN" w:eastAsia="zh-CN" w:bidi="ar-SA"/>
        </w:rPr>
        <w:t>《关于调整广东省建设工程计价依据增值税税率的通知》粤建市函[2018]898号；</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zh-CN" w:eastAsia="zh-CN" w:bidi="ar-SA"/>
        </w:rPr>
      </w:pPr>
      <w:r>
        <w:rPr>
          <w:rFonts w:hint="eastAsia" w:ascii="宋体" w:hAnsi="宋体" w:cs="楷体_GB2312" w:eastAsiaTheme="minorEastAsia"/>
          <w:kern w:val="0"/>
          <w:sz w:val="28"/>
          <w:szCs w:val="28"/>
          <w:lang w:val="en-US" w:eastAsia="zh-CN" w:bidi="ar-SA"/>
        </w:rPr>
        <w:t>11.</w:t>
      </w:r>
      <w:r>
        <w:rPr>
          <w:rFonts w:hint="eastAsia" w:ascii="宋体" w:hAnsi="宋体" w:cs="楷体_GB2312" w:eastAsiaTheme="minorEastAsia"/>
          <w:kern w:val="0"/>
          <w:sz w:val="28"/>
          <w:szCs w:val="28"/>
          <w:lang w:val="zh-CN" w:eastAsia="zh-CN" w:bidi="ar-SA"/>
        </w:rPr>
        <w:t>转发《关于建设工程施工扬尘污染防治措施和用工实名管理费用计价有关事项的通知》的通知（江造函[2018]22号）；</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12.国家计委“关于印发《建设项目前期工作咨询收费暂行规定》的通知”（计价格【1999】1283号）</w:t>
      </w:r>
      <w:r>
        <w:rPr>
          <w:rFonts w:hint="eastAsia" w:ascii="宋体" w:hAnsi="宋体" w:cs="楷体_GB2312" w:eastAsiaTheme="minorEastAsia"/>
          <w:kern w:val="0"/>
          <w:sz w:val="28"/>
          <w:szCs w:val="28"/>
          <w:lang w:val="zh-CN" w:eastAsia="zh-CN" w:bidi="ar-SA"/>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13.国家计委、建设部“关于发布《工程勘察设计收费管理规定》的通知”（计价格【2002】10号）</w:t>
      </w:r>
      <w:r>
        <w:rPr>
          <w:rFonts w:hint="eastAsia" w:ascii="宋体" w:hAnsi="宋体" w:cs="楷体_GB2312" w:eastAsiaTheme="minorEastAsia"/>
          <w:kern w:val="0"/>
          <w:sz w:val="28"/>
          <w:szCs w:val="28"/>
          <w:lang w:val="zh-CN" w:eastAsia="zh-CN" w:bidi="ar-SA"/>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14.国家发展改革委、建设部“关于印发《建设工程监理与相关服务收费管理规定》的通知”（发改价格【2007】670号）</w:t>
      </w:r>
      <w:r>
        <w:rPr>
          <w:rFonts w:hint="eastAsia" w:ascii="宋体" w:hAnsi="宋体" w:cs="楷体_GB2312" w:eastAsiaTheme="minorEastAsia"/>
          <w:kern w:val="0"/>
          <w:sz w:val="28"/>
          <w:szCs w:val="28"/>
          <w:lang w:val="zh-CN" w:eastAsia="zh-CN" w:bidi="ar-SA"/>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15.国家计委、国家环保总局“关于规范环境影响咨询收费有关问题的通知”（计价格【2002】125号）</w:t>
      </w:r>
      <w:r>
        <w:rPr>
          <w:rFonts w:hint="eastAsia" w:ascii="宋体" w:hAnsi="宋体" w:cs="楷体_GB2312" w:eastAsiaTheme="minorEastAsia"/>
          <w:kern w:val="0"/>
          <w:sz w:val="28"/>
          <w:szCs w:val="28"/>
          <w:lang w:val="zh-CN" w:eastAsia="zh-CN" w:bidi="ar-SA"/>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16.国家计委“关于印发《招标代理服务收费管理暂行办法》的通知”（计价格【2002】1980号）</w:t>
      </w:r>
      <w:r>
        <w:rPr>
          <w:rFonts w:hint="eastAsia" w:ascii="宋体" w:hAnsi="宋体" w:cs="楷体_GB2312" w:eastAsiaTheme="minorEastAsia"/>
          <w:kern w:val="0"/>
          <w:sz w:val="28"/>
          <w:szCs w:val="28"/>
          <w:lang w:val="zh-CN" w:eastAsia="zh-CN" w:bidi="ar-SA"/>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17.广东省物价局关于调整我省建设工程造价咨询服务收费的复函（粤价函[2011]742号）。</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（三）计费标准及依据</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（1）取费：管理费地区类别按三类，利润按人工费的18%计取；预算包干费按2%计取；暂列金额按5%计取。建筑意外伤害保险费按0.2%计取；增值税销项税额按10%计取。</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（四）人工、材料、机械台班价格的依据</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（1）人工单价：按101元/工日计算。</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（2）材料价格：执行《江门市2017年7月份建筑工程材料市场参考价》、信息没有的材料价格参考周边地区信息价及市场价，参考的信息价和市场已扣除相关税费。</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楷体_GB2312" w:eastAsiaTheme="minorEastAsia"/>
          <w:b/>
          <w:bCs/>
          <w:kern w:val="0"/>
          <w:sz w:val="28"/>
          <w:szCs w:val="28"/>
          <w:lang w:val="en-US" w:eastAsia="zh-CN" w:bidi="ar-SA"/>
        </w:rPr>
      </w:pPr>
      <w:r>
        <w:rPr>
          <w:rFonts w:hint="eastAsia" w:ascii="宋体" w:hAnsi="宋体" w:cs="楷体_GB2312"/>
          <w:b/>
          <w:bCs/>
          <w:kern w:val="0"/>
          <w:sz w:val="28"/>
          <w:szCs w:val="28"/>
          <w:lang w:val="en-US" w:eastAsia="zh-CN" w:bidi="ar-SA"/>
        </w:rPr>
        <w:t>四</w:t>
      </w:r>
      <w:r>
        <w:rPr>
          <w:rFonts w:hint="eastAsia" w:ascii="宋体" w:hAnsi="宋体" w:cs="楷体_GB2312" w:eastAsiaTheme="minorEastAsia"/>
          <w:b/>
          <w:bCs/>
          <w:kern w:val="0"/>
          <w:sz w:val="28"/>
          <w:szCs w:val="28"/>
          <w:lang w:val="en-US" w:eastAsia="zh-CN" w:bidi="ar-SA"/>
        </w:rPr>
        <w:t>、审核</w:t>
      </w:r>
      <w:r>
        <w:rPr>
          <w:rFonts w:hint="eastAsia" w:ascii="宋体" w:hAnsi="宋体" w:cs="楷体_GB2312"/>
          <w:b/>
          <w:bCs/>
          <w:kern w:val="0"/>
          <w:sz w:val="28"/>
          <w:szCs w:val="28"/>
          <w:lang w:val="en-US" w:eastAsia="zh-CN" w:bidi="ar-SA"/>
        </w:rPr>
        <w:t>结果</w:t>
      </w:r>
    </w:p>
    <w:p>
      <w:pPr>
        <w:pStyle w:val="3"/>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cs="楷体_GB2312"/>
          <w:kern w:val="0"/>
          <w:sz w:val="28"/>
          <w:szCs w:val="28"/>
          <w:lang w:val="en-US" w:eastAsia="zh-CN" w:bidi="ar-SA"/>
        </w:rPr>
      </w:pPr>
      <w:r>
        <w:rPr>
          <w:rFonts w:hint="eastAsia" w:cs="楷体_GB2312"/>
          <w:kern w:val="0"/>
          <w:sz w:val="28"/>
          <w:szCs w:val="28"/>
          <w:lang w:val="en-US" w:eastAsia="zh-CN" w:bidi="ar-SA"/>
        </w:rPr>
        <w:t>本次概算审核，主要对其工程量、综合单价及计价费率等内容进行审核，</w:t>
      </w:r>
    </w:p>
    <w:p>
      <w:pPr>
        <w:pStyle w:val="3"/>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cs="楷体_GB2312"/>
          <w:kern w:val="0"/>
          <w:sz w:val="28"/>
          <w:szCs w:val="28"/>
          <w:lang w:val="en-US" w:eastAsia="zh-CN" w:bidi="ar-SA"/>
        </w:rPr>
      </w:pPr>
      <w:r>
        <w:rPr>
          <w:rFonts w:hint="eastAsia" w:cs="楷体_GB2312"/>
          <w:kern w:val="0"/>
          <w:sz w:val="28"/>
          <w:szCs w:val="28"/>
          <w:lang w:val="en-US" w:eastAsia="zh-CN" w:bidi="ar-SA"/>
        </w:rPr>
        <w:t>审核概算总金额为43300万元，其中：</w:t>
      </w:r>
    </w:p>
    <w:p>
      <w:pPr>
        <w:pStyle w:val="3"/>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cs="楷体_GB2312"/>
          <w:kern w:val="0"/>
          <w:sz w:val="28"/>
          <w:szCs w:val="28"/>
          <w:lang w:val="en-US" w:eastAsia="zh-CN" w:bidi="ar-SA"/>
        </w:rPr>
      </w:pPr>
      <w:r>
        <w:rPr>
          <w:rFonts w:hint="eastAsia" w:cs="楷体_GB2312"/>
          <w:kern w:val="0"/>
          <w:sz w:val="28"/>
          <w:szCs w:val="28"/>
          <w:lang w:val="en-US" w:eastAsia="zh-CN" w:bidi="ar-SA"/>
        </w:rPr>
        <w:t>1、征地费用为9370万元；2.工程项目建设费用为29,212.72 万元；3.工程勘察费61.60 万元；4.工程设计费640.86 万元；5.工程监理费394.01万元；6.前期及其他费用2,456.22 万元；7.预备费1164.59 万元。详见下表一。</w:t>
      </w:r>
    </w:p>
    <w:tbl>
      <w:tblPr>
        <w:tblStyle w:val="8"/>
        <w:tblW w:w="90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80"/>
        <w:gridCol w:w="2364"/>
        <w:gridCol w:w="673"/>
        <w:gridCol w:w="673"/>
        <w:gridCol w:w="1764"/>
        <w:gridCol w:w="1764"/>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6" w:hRule="atLeast"/>
        </w:trPr>
        <w:tc>
          <w:tcPr>
            <w:tcW w:w="9073" w:type="dxa"/>
            <w:gridSpan w:val="7"/>
            <w:shd w:val="clear" w:color="auto" w:fill="auto"/>
            <w:vAlign w:val="center"/>
          </w:tcPr>
          <w:p>
            <w:pPr>
              <w:keepNext w:val="0"/>
              <w:keepLines w:val="0"/>
              <w:widowControl/>
              <w:suppressLineNumbers w:val="0"/>
              <w:jc w:val="center"/>
              <w:textAlignment w:val="center"/>
              <w:rPr>
                <w:rFonts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广东江门幼儿师范高等专科学校新校区一期建设工程概算总表（表一）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2"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序号</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项目名称</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单位</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数 量</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送审概算金额</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（万元）</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审核概算金额（万元）</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送审与审核概算金额对比核减（万元）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一期工程投资合计</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万元</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43,300.00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43,300.00 </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一</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征地费用</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 </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9,370 </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9370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二</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工程项目建设费用</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 </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29,418 </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29,212.72 </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-205.47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三</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工程勘察费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61.6</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61.60 </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四</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工程设计费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644.87</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640.86 </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五</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工程监理费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396.34</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394.01 </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六</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前期及其他费用</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万元</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b/>
                <w:i w:val="0"/>
                <w:color w:val="000000"/>
                <w:sz w:val="22"/>
                <w:szCs w:val="22"/>
                <w:u w:val="none"/>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2457.37</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2,456.22 </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七</w:t>
            </w:r>
          </w:p>
        </w:tc>
        <w:tc>
          <w:tcPr>
            <w:tcW w:w="2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预备费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951.63</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1164.59 </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212.96 </w:t>
            </w:r>
          </w:p>
        </w:tc>
      </w:tr>
    </w:tbl>
    <w:p>
      <w:pPr>
        <w:pStyle w:val="3"/>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楷体_GB2312" w:eastAsiaTheme="minorEastAsia"/>
          <w:kern w:val="0"/>
          <w:sz w:val="28"/>
          <w:szCs w:val="28"/>
          <w:lang w:val="en-US" w:eastAsia="zh-CN" w:bidi="ar-SA"/>
        </w:rPr>
      </w:pPr>
    </w:p>
    <w:p>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cs="楷体_GB2312"/>
          <w:kern w:val="0"/>
          <w:sz w:val="28"/>
          <w:szCs w:val="28"/>
          <w:lang w:val="en-US" w:eastAsia="zh-CN" w:bidi="ar-SA"/>
        </w:rPr>
      </w:pPr>
    </w:p>
    <w:p>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cs="楷体_GB2312"/>
          <w:kern w:val="0"/>
          <w:sz w:val="28"/>
          <w:szCs w:val="28"/>
          <w:lang w:val="en-US" w:eastAsia="zh-CN" w:bidi="ar-SA"/>
        </w:rPr>
      </w:pPr>
      <w:r>
        <w:rPr>
          <w:rFonts w:hint="eastAsia" w:cs="楷体_GB2312"/>
          <w:kern w:val="0"/>
          <w:sz w:val="28"/>
          <w:szCs w:val="28"/>
          <w:lang w:val="en-US" w:eastAsia="zh-CN" w:bidi="ar-SA"/>
        </w:rPr>
        <w:t>五、审核说明：</w:t>
      </w:r>
    </w:p>
    <w:p>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cs="楷体_GB2312"/>
          <w:kern w:val="0"/>
          <w:sz w:val="28"/>
          <w:szCs w:val="28"/>
          <w:lang w:val="en-US" w:eastAsia="zh-CN" w:bidi="ar-SA"/>
        </w:rPr>
      </w:pPr>
      <w:r>
        <w:rPr>
          <w:rFonts w:hint="eastAsia" w:cs="楷体_GB2312"/>
          <w:kern w:val="0"/>
          <w:sz w:val="28"/>
          <w:szCs w:val="28"/>
          <w:lang w:val="en-US" w:eastAsia="zh-CN" w:bidi="ar-SA"/>
        </w:rPr>
        <w:t>（一）具体审核情况如下：</w:t>
      </w:r>
    </w:p>
    <w:tbl>
      <w:tblPr>
        <w:tblStyle w:val="8"/>
        <w:tblW w:w="90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9"/>
        <w:gridCol w:w="2363"/>
        <w:gridCol w:w="672"/>
        <w:gridCol w:w="672"/>
        <w:gridCol w:w="1763"/>
        <w:gridCol w:w="1763"/>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6" w:hRule="atLeast"/>
        </w:trPr>
        <w:tc>
          <w:tcPr>
            <w:tcW w:w="9068" w:type="dxa"/>
            <w:gridSpan w:val="7"/>
            <w:shd w:val="clear" w:color="auto" w:fill="auto"/>
            <w:vAlign w:val="center"/>
          </w:tcPr>
          <w:p>
            <w:pPr>
              <w:keepNext w:val="0"/>
              <w:keepLines w:val="0"/>
              <w:widowControl/>
              <w:suppressLineNumbers w:val="0"/>
              <w:jc w:val="center"/>
              <w:textAlignment w:val="center"/>
              <w:rPr>
                <w:rFonts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广东江门幼儿师范高等专科学校新校区一期建设工程概算总表（表一）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2"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序号</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项目名称</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单位</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数 量</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送审概算金额</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（万元）</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审核概算金额（万元）</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送审与审核概算金额对比核减（万元）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一期工程投资合计</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万元</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43,300.0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43,300.00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一</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征地费用</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9,370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9370</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A、B地块征地费用</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9,300.00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9,300.00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5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110KV高压线路迁改征地补偿费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70.00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70.00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二</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工程项目建设费用</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29,418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29,212.72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-205.47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三</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工程勘察费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61.6</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61.60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四</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工程设计费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644.87</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640.86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五</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工程监理费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396.34</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394.01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六</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前期及其他费用</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万元</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b/>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2457.37</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2,456.22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水土保持报告</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4.80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水保监测、监理、验收费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54.31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54.31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可行性研究报告</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46.78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46.78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4</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地形现状测量</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3.50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5</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电子地形图及红线图</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4.30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6</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工程全过程造价控制服务费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176.87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176.87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7</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工程招标代理（含招标公告费）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48.00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8</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规划公示公告费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1.50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9</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建筑物工程放线</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7.65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7.65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10</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雷击风险评估</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FFFFCC"/>
            <w:vAlign w:val="center"/>
          </w:tcPr>
          <w:p>
            <w:pPr>
              <w:keepNext w:val="0"/>
              <w:keepLines w:val="0"/>
              <w:widowControl/>
              <w:suppressLineNumbers w:val="0"/>
              <w:jc w:val="center"/>
              <w:textAlignment w:val="center"/>
              <w:rPr>
                <w:rFonts w:hint="eastAsia" w:ascii="新宋体" w:hAnsi="新宋体" w:eastAsia="新宋体" w:cs="新宋体"/>
                <w:i w:val="0"/>
                <w:color w:val="003366"/>
                <w:sz w:val="22"/>
                <w:szCs w:val="22"/>
                <w:u w:val="none"/>
              </w:rPr>
            </w:pPr>
            <w:r>
              <w:rPr>
                <w:rFonts w:hint="eastAsia" w:ascii="新宋体" w:hAnsi="新宋体" w:eastAsia="新宋体" w:cs="新宋体"/>
                <w:i w:val="0"/>
                <w:color w:val="000000"/>
                <w:kern w:val="0"/>
                <w:sz w:val="22"/>
                <w:szCs w:val="22"/>
                <w:u w:val="none"/>
                <w:lang w:val="en-US" w:eastAsia="zh-CN" w:bidi="ar"/>
              </w:rPr>
              <w:t xml:space="preserve">102.00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102.00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序号</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项目名称</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单位</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数 量</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送审概算金额</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（万元）</w:t>
            </w:r>
          </w:p>
        </w:tc>
        <w:tc>
          <w:tcPr>
            <w:tcW w:w="1763" w:type="dxa"/>
            <w:tcBorders>
              <w:top w:val="single" w:color="000000" w:sz="4" w:space="0"/>
              <w:left w:val="single" w:color="000000" w:sz="4" w:space="0"/>
              <w:bottom w:val="single" w:color="000000" w:sz="4" w:space="0"/>
              <w:right w:val="single" w:color="000000" w:sz="4" w:space="0"/>
            </w:tcBorders>
            <w:shd w:val="clear" w:color="auto" w:fill="FFFFCC"/>
            <w:vAlign w:val="center"/>
          </w:tcPr>
          <w:p>
            <w:pPr>
              <w:keepNext w:val="0"/>
              <w:keepLines w:val="0"/>
              <w:widowControl/>
              <w:suppressLineNumbers w:val="0"/>
              <w:jc w:val="center"/>
              <w:textAlignment w:val="center"/>
              <w:rPr>
                <w:rFonts w:hint="eastAsia" w:ascii="新宋体" w:hAnsi="新宋体" w:eastAsia="新宋体" w:cs="新宋体"/>
                <w:i w:val="0"/>
                <w:color w:val="003366"/>
                <w:sz w:val="22"/>
                <w:szCs w:val="22"/>
                <w:u w:val="none"/>
              </w:rPr>
            </w:pPr>
            <w:r>
              <w:rPr>
                <w:rFonts w:hint="eastAsia" w:ascii="新宋体" w:hAnsi="新宋体" w:eastAsia="新宋体" w:cs="新宋体"/>
                <w:i w:val="0"/>
                <w:color w:val="000000"/>
                <w:kern w:val="0"/>
                <w:sz w:val="22"/>
                <w:szCs w:val="22"/>
                <w:u w:val="none"/>
                <w:lang w:val="en-US" w:eastAsia="zh-CN" w:bidi="ar"/>
              </w:rPr>
              <w:t>审核概算金额（万元）</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送审与审核概算金额对比核减（万元）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11</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环境评估</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3.10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3.10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13</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消防检测费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9.30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9.30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14</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建筑噪声、排污费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25.34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25.34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15</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防空易地建设费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540.00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540.00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16</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施工审图费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43.00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17</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城市基础设施配套费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FFFFCC"/>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857.01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857.01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18</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竣工测量费用</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25.00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19</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工程检测费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164.40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164.40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20</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建设单位管理费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 </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339.36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339.36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3" w:hRule="atLeast"/>
        </w:trPr>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七</w:t>
            </w:r>
          </w:p>
        </w:tc>
        <w:tc>
          <w:tcPr>
            <w:tcW w:w="2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预备费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951.63</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1164.59 </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212.96 </w:t>
            </w:r>
          </w:p>
        </w:tc>
      </w:tr>
    </w:tbl>
    <w:p>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cs="楷体_GB2312"/>
          <w:kern w:val="0"/>
          <w:sz w:val="28"/>
          <w:szCs w:val="28"/>
          <w:lang w:val="en-US" w:eastAsia="zh-CN" w:bidi="ar-SA"/>
        </w:rPr>
      </w:pPr>
    </w:p>
    <w:p>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cs="楷体_GB2312"/>
          <w:kern w:val="0"/>
          <w:sz w:val="28"/>
          <w:szCs w:val="28"/>
          <w:lang w:val="en-US" w:eastAsia="zh-CN" w:bidi="ar-SA"/>
        </w:rPr>
      </w:pPr>
      <w:r>
        <w:rPr>
          <w:rFonts w:hint="eastAsia" w:cs="楷体_GB2312"/>
          <w:kern w:val="0"/>
          <w:sz w:val="28"/>
          <w:szCs w:val="28"/>
          <w:lang w:val="en-US" w:eastAsia="zh-CN" w:bidi="ar-SA"/>
        </w:rPr>
        <w:t>（二）工程项目建设费用审核情况如下表二</w:t>
      </w:r>
    </w:p>
    <w:tbl>
      <w:tblPr>
        <w:tblStyle w:val="8"/>
        <w:tblW w:w="89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6"/>
        <w:gridCol w:w="3275"/>
        <w:gridCol w:w="1883"/>
        <w:gridCol w:w="1079"/>
        <w:gridCol w:w="18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25" w:hRule="atLeast"/>
        </w:trPr>
        <w:tc>
          <w:tcPr>
            <w:tcW w:w="8936" w:type="dxa"/>
            <w:gridSpan w:val="5"/>
            <w:shd w:val="clear" w:color="auto" w:fill="auto"/>
            <w:vAlign w:val="center"/>
          </w:tcPr>
          <w:p>
            <w:pPr>
              <w:keepNext w:val="0"/>
              <w:keepLines w:val="0"/>
              <w:widowControl/>
              <w:suppressLineNumbers w:val="0"/>
              <w:jc w:val="center"/>
              <w:textAlignment w:val="center"/>
              <w:rPr>
                <w:rFonts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广东江门幼儿师范高等专科学校新校区一期建设工程概算汇总表（表二）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3"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序号</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项目名称</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送审概算金额</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（万元）</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审核概算金额</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（万元）</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审核与送审对比</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核减金额</w:t>
            </w:r>
            <w:r>
              <w:rPr>
                <w:rFonts w:hint="eastAsia" w:ascii="新宋体" w:hAnsi="新宋体" w:eastAsia="新宋体" w:cs="新宋体"/>
                <w:i w:val="0"/>
                <w:color w:val="000000"/>
                <w:kern w:val="0"/>
                <w:sz w:val="22"/>
                <w:szCs w:val="22"/>
                <w:u w:val="none"/>
                <w:lang w:val="en-US" w:eastAsia="zh-CN" w:bidi="ar"/>
              </w:rPr>
              <w:br w:type="textWrapping"/>
            </w:r>
            <w:r>
              <w:rPr>
                <w:rFonts w:hint="eastAsia" w:ascii="新宋体" w:hAnsi="新宋体" w:eastAsia="新宋体" w:cs="新宋体"/>
                <w:i w:val="0"/>
                <w:color w:val="000000"/>
                <w:kern w:val="0"/>
                <w:sz w:val="22"/>
                <w:szCs w:val="22"/>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新宋体" w:hAnsi="新宋体" w:eastAsia="新宋体" w:cs="新宋体"/>
                <w:i w:val="0"/>
                <w:color w:val="000000"/>
                <w:sz w:val="22"/>
                <w:szCs w:val="22"/>
                <w:u w:val="none"/>
              </w:rPr>
            </w:pP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8"/>
                <w:szCs w:val="28"/>
                <w:u w:val="none"/>
              </w:rPr>
            </w:pPr>
            <w:r>
              <w:rPr>
                <w:rFonts w:hint="eastAsia" w:ascii="新宋体" w:hAnsi="新宋体" w:eastAsia="新宋体" w:cs="新宋体"/>
                <w:b/>
                <w:i w:val="0"/>
                <w:color w:val="000000"/>
                <w:kern w:val="0"/>
                <w:sz w:val="28"/>
                <w:szCs w:val="28"/>
                <w:u w:val="none"/>
                <w:lang w:val="en-US" w:eastAsia="zh-CN" w:bidi="ar"/>
              </w:rPr>
              <w:t>一期工程投资合计</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43300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43300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一</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工程勘察费</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61.60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61.60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二</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工程设计费</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644.87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640.86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-4.01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三</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工程监理费</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396.34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394.01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四</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建筑工程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20,792.02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20,690.69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-101.33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土方工程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323.45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323.45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体育馆土建工程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936.33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929.49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-6.84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图书馆土建工程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811.13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798.24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饭堂A土建工程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1,291.09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1,283.74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综合教学楼A</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3,859.94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3,843.58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风雨连廊工程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262.35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260.71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宿舍楼AB工程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5,490.84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5,468.65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音乐厅工程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418.49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410.41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-8.08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艺术楼土建工程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1,733.99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1,710.15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-23.84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西门卫工程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26.39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26.36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北门卫工程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26.39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26.36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南门卫工程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69.29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69.21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垃圾房工程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52.51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52.49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设备房土建工程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282.59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280.61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3"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室外场地配套设施工程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4,319.84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4,319.84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二次装修（暂估）</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887.40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887.4</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五</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6,940.31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 xml:space="preserve">6,836.17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b/>
                <w:i w:val="0"/>
                <w:color w:val="000000"/>
                <w:sz w:val="22"/>
                <w:szCs w:val="22"/>
                <w:u w:val="none"/>
              </w:rPr>
            </w:pPr>
            <w:r>
              <w:rPr>
                <w:rFonts w:hint="eastAsia" w:ascii="新宋体" w:hAnsi="新宋体" w:eastAsia="新宋体" w:cs="新宋体"/>
                <w:b/>
                <w:i w:val="0"/>
                <w:color w:val="000000"/>
                <w:kern w:val="0"/>
                <w:sz w:val="22"/>
                <w:szCs w:val="22"/>
                <w:u w:val="none"/>
                <w:lang w:val="en-US" w:eastAsia="zh-CN" w:bidi="ar"/>
              </w:rPr>
              <w:t>-104.14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体育馆安装工程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70.56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67.47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-3.09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图书馆安装工程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147.14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138.81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饭堂A安装工程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268.54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253.14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教学楼A安装工程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1,516.88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1,503.19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-13.69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学生宿舍楼A、B安装工程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2,119.32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2,096.89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-22.43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音乐厅安装工程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74.42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72.22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艺术楼安装工程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423.17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405.72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-17.45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门卫室安装工程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18.79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18.27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设备房安装工程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468.17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447.28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-20.89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垃圾房安装工程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4.85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4.71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场地配套安装工程</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769.69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769.69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2"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临水临电费用（暂估）</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132.87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132.87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2"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110KV高压线路迁改</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925.91 </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 xml:space="preserve">925.91 </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六</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设备采购</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1685.86</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1685.86</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3"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七</w:t>
            </w:r>
          </w:p>
        </w:tc>
        <w:tc>
          <w:tcPr>
            <w:tcW w:w="3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其他费用（含预备费1164.59万元）</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12779</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12990.81</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211.81</w:t>
            </w:r>
          </w:p>
        </w:tc>
      </w:tr>
    </w:tbl>
    <w:p>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cs="楷体_GB2312"/>
          <w:kern w:val="0"/>
          <w:sz w:val="28"/>
          <w:szCs w:val="28"/>
          <w:lang w:val="en-US" w:eastAsia="zh-CN" w:bidi="ar-SA"/>
        </w:rPr>
      </w:pPr>
    </w:p>
    <w:p>
      <w:pPr>
        <w:pStyle w:val="3"/>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楷体_GB2312" w:eastAsiaTheme="minorEastAsia"/>
          <w:kern w:val="0"/>
          <w:sz w:val="28"/>
          <w:szCs w:val="28"/>
          <w:lang w:val="en-US" w:eastAsia="zh-CN" w:bidi="ar-SA"/>
        </w:rPr>
      </w:pPr>
    </w:p>
    <w:p>
      <w:pPr>
        <w:pStyle w:val="3"/>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楷体_GB2312" w:eastAsiaTheme="minorEastAsia"/>
          <w:kern w:val="0"/>
          <w:sz w:val="28"/>
          <w:szCs w:val="28"/>
          <w:lang w:val="en-US" w:eastAsia="zh-CN" w:bidi="ar-SA"/>
        </w:rPr>
      </w:pPr>
    </w:p>
    <w:p>
      <w:pPr>
        <w:numPr>
          <w:ilvl w:val="0"/>
          <w:numId w:val="2"/>
        </w:numPr>
        <w:autoSpaceDE w:val="0"/>
        <w:autoSpaceDN w:val="0"/>
        <w:adjustRightInd w:val="0"/>
        <w:snapToGrid w:val="0"/>
        <w:spacing w:line="480" w:lineRule="exact"/>
        <w:rPr>
          <w:rFonts w:hint="eastAsia" w:ascii="宋体" w:hAnsi="宋体" w:cs="楷体_GB2312"/>
          <w:b/>
          <w:bCs/>
          <w:kern w:val="0"/>
          <w:sz w:val="28"/>
          <w:szCs w:val="28"/>
          <w:lang w:val="en-US" w:eastAsia="zh-CN" w:bidi="ar-SA"/>
        </w:rPr>
      </w:pPr>
      <w:r>
        <w:rPr>
          <w:rFonts w:hint="eastAsia" w:ascii="宋体" w:hAnsi="宋体" w:cs="楷体_GB2312"/>
          <w:b/>
          <w:bCs/>
          <w:kern w:val="0"/>
          <w:sz w:val="28"/>
          <w:szCs w:val="28"/>
          <w:lang w:val="en-US" w:eastAsia="zh-CN" w:bidi="ar-SA"/>
        </w:rPr>
        <w:t>结论：</w:t>
      </w:r>
    </w:p>
    <w:p>
      <w:pPr>
        <w:numPr>
          <w:numId w:val="0"/>
        </w:numPr>
        <w:autoSpaceDE w:val="0"/>
        <w:autoSpaceDN w:val="0"/>
        <w:adjustRightInd w:val="0"/>
        <w:snapToGrid w:val="0"/>
        <w:spacing w:line="480" w:lineRule="exact"/>
        <w:rPr>
          <w:rFonts w:hint="eastAsia" w:ascii="宋体" w:hAnsi="宋体" w:cs="楷体_GB2312" w:eastAsiaTheme="minorEastAsia"/>
          <w:kern w:val="0"/>
          <w:sz w:val="28"/>
          <w:szCs w:val="28"/>
          <w:lang w:val="en-US" w:eastAsia="zh-CN" w:bidi="ar-SA"/>
        </w:rPr>
      </w:pPr>
      <w:r>
        <w:rPr>
          <w:rFonts w:hint="eastAsia" w:ascii="宋体" w:hAnsi="宋体" w:cs="楷体_GB2312"/>
          <w:b/>
          <w:bCs/>
          <w:kern w:val="0"/>
          <w:sz w:val="28"/>
          <w:szCs w:val="28"/>
          <w:lang w:val="en-US" w:eastAsia="zh-CN" w:bidi="ar-SA"/>
        </w:rPr>
        <w:t xml:space="preserve">     </w:t>
      </w:r>
      <w:bookmarkStart w:id="3" w:name="_GoBack"/>
      <w:bookmarkEnd w:id="3"/>
      <w:r>
        <w:rPr>
          <w:rFonts w:hint="eastAsia" w:ascii="宋体" w:hAnsi="宋体" w:cs="楷体_GB2312" w:eastAsiaTheme="minorEastAsia"/>
          <w:kern w:val="0"/>
          <w:sz w:val="28"/>
          <w:szCs w:val="28"/>
          <w:lang w:val="en-US" w:eastAsia="zh-CN" w:bidi="ar-SA"/>
        </w:rPr>
        <w:t>送审金额：</w:t>
      </w:r>
      <w:r>
        <w:rPr>
          <w:rFonts w:hint="eastAsia" w:ascii="宋体" w:hAnsi="宋体" w:cs="楷体_GB2312"/>
          <w:kern w:val="0"/>
          <w:sz w:val="28"/>
          <w:szCs w:val="28"/>
          <w:lang w:val="en-US" w:eastAsia="zh-CN" w:bidi="ar-SA"/>
        </w:rPr>
        <w:t>43300万元（其中建安费：29418.19万元）</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640" w:leftChars="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审定金额：</w:t>
      </w:r>
      <w:r>
        <w:rPr>
          <w:rFonts w:hint="eastAsia" w:ascii="宋体" w:hAnsi="宋体" w:cs="楷体_GB2312"/>
          <w:kern w:val="0"/>
          <w:sz w:val="28"/>
          <w:szCs w:val="28"/>
          <w:lang w:val="en-US" w:eastAsia="zh-CN" w:bidi="ar-SA"/>
        </w:rPr>
        <w:t>43300万</w:t>
      </w:r>
      <w:r>
        <w:rPr>
          <w:rFonts w:hint="eastAsia" w:ascii="宋体" w:hAnsi="宋体" w:cs="楷体_GB2312" w:eastAsiaTheme="minorEastAsia"/>
          <w:kern w:val="0"/>
          <w:sz w:val="28"/>
          <w:szCs w:val="28"/>
          <w:lang w:val="en-US" w:eastAsia="zh-CN" w:bidi="ar-SA"/>
        </w:rPr>
        <w:t>元</w:t>
      </w:r>
      <w:r>
        <w:rPr>
          <w:rFonts w:hint="eastAsia" w:ascii="宋体" w:hAnsi="宋体" w:cs="楷体_GB2312"/>
          <w:kern w:val="0"/>
          <w:sz w:val="28"/>
          <w:szCs w:val="28"/>
          <w:lang w:val="en-US" w:eastAsia="zh-CN" w:bidi="ar-SA"/>
        </w:rPr>
        <w:t>（其中建安费：29212.72万元）</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640" w:leftChars="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核</w:t>
      </w:r>
      <w:bookmarkStart w:id="2" w:name="OLE_LINK10"/>
      <w:r>
        <w:rPr>
          <w:rFonts w:hint="eastAsia" w:ascii="宋体" w:hAnsi="宋体" w:cs="楷体_GB2312" w:eastAsiaTheme="minorEastAsia"/>
          <w:kern w:val="0"/>
          <w:sz w:val="28"/>
          <w:szCs w:val="28"/>
          <w:lang w:val="en-US" w:eastAsia="zh-CN" w:bidi="ar-SA"/>
        </w:rPr>
        <w:t>减</w:t>
      </w:r>
      <w:r>
        <w:rPr>
          <w:rFonts w:hint="eastAsia" w:ascii="宋体" w:hAnsi="宋体" w:cs="楷体_GB2312"/>
          <w:kern w:val="0"/>
          <w:sz w:val="28"/>
          <w:szCs w:val="28"/>
          <w:lang w:val="en-US" w:eastAsia="zh-CN" w:bidi="ar-SA"/>
        </w:rPr>
        <w:t>建安费</w:t>
      </w:r>
      <w:bookmarkEnd w:id="2"/>
      <w:r>
        <w:rPr>
          <w:rFonts w:hint="eastAsia" w:ascii="宋体" w:hAnsi="宋体" w:cs="楷体_GB2312" w:eastAsiaTheme="minorEastAsia"/>
          <w:kern w:val="0"/>
          <w:sz w:val="28"/>
          <w:szCs w:val="28"/>
          <w:lang w:val="en-US" w:eastAsia="zh-CN" w:bidi="ar-SA"/>
        </w:rPr>
        <w:t>额：</w:t>
      </w:r>
      <w:r>
        <w:rPr>
          <w:rFonts w:hint="eastAsia" w:ascii="宋体" w:hAnsi="宋体" w:cs="楷体_GB2312"/>
          <w:kern w:val="0"/>
          <w:sz w:val="28"/>
          <w:szCs w:val="28"/>
          <w:lang w:val="en-US" w:eastAsia="zh-CN" w:bidi="ar-SA"/>
        </w:rPr>
        <w:t>205.47万</w:t>
      </w:r>
      <w:r>
        <w:rPr>
          <w:rFonts w:hint="eastAsia" w:ascii="宋体" w:hAnsi="宋体" w:cs="楷体_GB2312" w:eastAsiaTheme="minorEastAsia"/>
          <w:kern w:val="0"/>
          <w:sz w:val="28"/>
          <w:szCs w:val="28"/>
          <w:lang w:val="en-US" w:eastAsia="zh-CN" w:bidi="ar-SA"/>
        </w:rPr>
        <w:t>元</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640" w:leftChars="0"/>
        <w:textAlignment w:val="auto"/>
        <w:rPr>
          <w:rFonts w:hint="eastAsia" w:ascii="宋体" w:hAnsi="宋体" w:cs="楷体_GB2312" w:eastAsiaTheme="minorEastAsia"/>
          <w:kern w:val="0"/>
          <w:sz w:val="28"/>
          <w:szCs w:val="28"/>
          <w:lang w:val="en-US" w:eastAsia="zh-CN" w:bidi="ar-SA"/>
        </w:rPr>
      </w:pPr>
      <w:r>
        <w:rPr>
          <w:rFonts w:hint="eastAsia" w:ascii="宋体" w:hAnsi="宋体" w:cs="楷体_GB2312" w:eastAsiaTheme="minorEastAsia"/>
          <w:kern w:val="0"/>
          <w:sz w:val="28"/>
          <w:szCs w:val="28"/>
          <w:lang w:val="en-US" w:eastAsia="zh-CN" w:bidi="ar-SA"/>
        </w:rPr>
        <w:t>核 减 率：</w:t>
      </w:r>
      <w:r>
        <w:rPr>
          <w:rFonts w:hint="eastAsia" w:ascii="宋体" w:hAnsi="宋体" w:cs="楷体_GB2312"/>
          <w:kern w:val="0"/>
          <w:sz w:val="28"/>
          <w:szCs w:val="28"/>
          <w:lang w:val="en-US" w:eastAsia="zh-CN" w:bidi="ar-SA"/>
        </w:rPr>
        <w:t>0.70</w:t>
      </w:r>
      <w:r>
        <w:rPr>
          <w:rFonts w:hint="eastAsia" w:ascii="宋体" w:hAnsi="宋体" w:cs="楷体_GB2312" w:eastAsiaTheme="minorEastAsia"/>
          <w:kern w:val="0"/>
          <w:sz w:val="28"/>
          <w:szCs w:val="28"/>
          <w:lang w:val="en-US" w:eastAsia="zh-CN" w:bidi="ar-SA"/>
        </w:rPr>
        <w:t>%</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cs="楷体_GB2312" w:eastAsiaTheme="minorEastAsia"/>
          <w:b/>
          <w:bCs/>
          <w:kern w:val="0"/>
          <w:sz w:val="28"/>
          <w:szCs w:val="28"/>
          <w:lang w:val="en-US" w:eastAsia="zh-CN" w:bidi="ar-SA"/>
        </w:rPr>
      </w:pPr>
      <w:r>
        <w:rPr>
          <w:rFonts w:hint="eastAsia" w:ascii="宋体" w:hAnsi="宋体" w:cs="楷体_GB2312"/>
          <w:b/>
          <w:bCs/>
          <w:kern w:val="0"/>
          <w:sz w:val="28"/>
          <w:szCs w:val="28"/>
          <w:lang w:val="en-US" w:eastAsia="zh-CN" w:bidi="ar-SA"/>
        </w:rPr>
        <w:t>六</w:t>
      </w:r>
      <w:r>
        <w:rPr>
          <w:rFonts w:hint="eastAsia" w:ascii="宋体" w:hAnsi="宋体" w:cs="楷体_GB2312" w:eastAsiaTheme="minorEastAsia"/>
          <w:b/>
          <w:bCs/>
          <w:kern w:val="0"/>
          <w:sz w:val="28"/>
          <w:szCs w:val="28"/>
          <w:lang w:val="en-US" w:eastAsia="zh-CN" w:bidi="ar-SA"/>
        </w:rPr>
        <w:t>、审核报告附件</w:t>
      </w:r>
    </w:p>
    <w:p>
      <w:pPr>
        <w:pStyle w:val="2"/>
        <w:adjustRightInd w:val="0"/>
        <w:snapToGrid w:val="0"/>
        <w:spacing w:line="360" w:lineRule="auto"/>
        <w:jc w:val="center"/>
        <w:rPr>
          <w:rFonts w:hint="eastAsia" w:ascii="宋体" w:eastAsia="仿宋_GB2312"/>
          <w:b/>
          <w:bCs/>
          <w:sz w:val="32"/>
          <w:szCs w:val="32"/>
          <w:lang w:eastAsia="zh-CN"/>
        </w:rPr>
      </w:pPr>
      <w:r>
        <w:rPr>
          <w:rFonts w:hint="eastAsia" w:ascii="宋体" w:hAnsi="宋体" w:cs="楷体_GB2312"/>
          <w:b/>
          <w:bCs/>
          <w:kern w:val="0"/>
          <w:sz w:val="28"/>
          <w:szCs w:val="28"/>
          <w:lang w:val="en-US" w:eastAsia="zh-CN"/>
        </w:rPr>
        <w:t>（一）《</w:t>
      </w:r>
      <w:r>
        <w:rPr>
          <w:rFonts w:hint="eastAsia" w:ascii="宋体" w:eastAsia="宋体"/>
          <w:b/>
          <w:bCs/>
          <w:sz w:val="32"/>
          <w:szCs w:val="32"/>
          <w:lang w:eastAsia="zh-CN"/>
        </w:rPr>
        <w:t>广东江门幼儿师范高等专科学校新校区一期建设工程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643" w:firstLineChars="200"/>
        <w:textAlignment w:val="auto"/>
        <w:rPr>
          <w:rFonts w:hint="eastAsia" w:ascii="宋体" w:hAnsi="宋体" w:cs="楷体_GB2312"/>
          <w:kern w:val="0"/>
          <w:sz w:val="28"/>
          <w:szCs w:val="28"/>
          <w:lang w:val="en-US" w:eastAsia="zh-CN"/>
        </w:rPr>
      </w:pPr>
      <w:r>
        <w:rPr>
          <w:rFonts w:hint="eastAsia" w:ascii="宋体" w:eastAsia="宋体" w:hAnsiTheme="minorHAnsi" w:cstheme="minorBidi"/>
          <w:b/>
          <w:bCs/>
          <w:kern w:val="2"/>
          <w:sz w:val="32"/>
          <w:szCs w:val="32"/>
          <w:lang w:val="en-US" w:eastAsia="zh-CN" w:bidi="ar-SA"/>
        </w:rPr>
        <w:t>工程概算书》</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880" w:firstLineChars="2100"/>
        <w:textAlignment w:val="auto"/>
        <w:rPr>
          <w:rFonts w:hint="eastAsia" w:ascii="宋体" w:hAnsi="宋体" w:cs="楷体_GB2312"/>
          <w:kern w:val="0"/>
          <w:sz w:val="28"/>
          <w:szCs w:val="28"/>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880" w:firstLineChars="2100"/>
        <w:textAlignment w:val="auto"/>
        <w:rPr>
          <w:rFonts w:hint="eastAsia" w:ascii="宋体" w:hAnsi="宋体" w:cs="楷体_GB2312"/>
          <w:kern w:val="0"/>
          <w:sz w:val="28"/>
          <w:szCs w:val="28"/>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880" w:firstLineChars="2100"/>
        <w:textAlignment w:val="auto"/>
        <w:rPr>
          <w:rFonts w:hint="eastAsia" w:ascii="宋体" w:hAnsi="宋体" w:cs="楷体_GB2312"/>
          <w:kern w:val="0"/>
          <w:sz w:val="28"/>
          <w:szCs w:val="28"/>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880" w:firstLineChars="2100"/>
        <w:textAlignment w:val="auto"/>
        <w:rPr>
          <w:rFonts w:hint="eastAsia" w:ascii="宋体" w:hAnsi="宋体" w:cs="楷体_GB2312"/>
          <w:kern w:val="0"/>
          <w:sz w:val="28"/>
          <w:szCs w:val="28"/>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880" w:firstLineChars="2100"/>
        <w:textAlignment w:val="auto"/>
        <w:rPr>
          <w:rFonts w:hint="eastAsia" w:ascii="宋体" w:hAnsi="宋体" w:cs="楷体_GB2312"/>
          <w:kern w:val="0"/>
          <w:sz w:val="28"/>
          <w:szCs w:val="28"/>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880" w:firstLineChars="2100"/>
        <w:textAlignment w:val="auto"/>
        <w:rPr>
          <w:rFonts w:hint="eastAsia" w:ascii="宋体" w:hAnsi="宋体" w:cs="楷体_GB2312"/>
          <w:kern w:val="0"/>
          <w:sz w:val="28"/>
          <w:szCs w:val="28"/>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880" w:firstLineChars="2100"/>
        <w:textAlignment w:val="auto"/>
        <w:rPr>
          <w:rFonts w:hint="eastAsia" w:ascii="宋体" w:hAnsi="宋体" w:cs="楷体_GB2312"/>
          <w:kern w:val="0"/>
          <w:sz w:val="28"/>
          <w:szCs w:val="28"/>
          <w:lang w:val="en-US" w:eastAsia="zh-CN"/>
        </w:rPr>
      </w:pPr>
      <w:r>
        <w:rPr>
          <w:rFonts w:hint="eastAsia" w:ascii="宋体" w:hAnsi="宋体" w:cs="楷体_GB2312"/>
          <w:kern w:val="0"/>
          <w:sz w:val="28"/>
          <w:szCs w:val="28"/>
          <w:lang w:val="en-US" w:eastAsia="zh-CN"/>
        </w:rPr>
        <w:t>珠海德联工程咨询有限公司</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cs="楷体_GB2312"/>
          <w:kern w:val="0"/>
          <w:sz w:val="28"/>
          <w:szCs w:val="28"/>
          <w:lang w:val="en-US" w:eastAsia="zh-CN"/>
        </w:rPr>
      </w:pPr>
      <w:r>
        <w:rPr>
          <w:rFonts w:hint="eastAsia" w:ascii="宋体" w:hAnsi="宋体" w:cs="楷体_GB2312"/>
          <w:kern w:val="0"/>
          <w:sz w:val="28"/>
          <w:szCs w:val="28"/>
          <w:lang w:val="en-US" w:eastAsia="zh-CN"/>
        </w:rPr>
        <w:t xml:space="preserve">                                          二○一八年八月</w:t>
      </w:r>
    </w:p>
    <w:sectPr>
      <w:headerReference r:id="rId3" w:type="default"/>
      <w:footerReference r:id="rId4" w:type="default"/>
      <w:footerReference r:id="rId5" w:type="even"/>
      <w:pgSz w:w="11906" w:h="16838"/>
      <w:pgMar w:top="1402" w:right="1106" w:bottom="1246"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03D856"/>
    <w:multiLevelType w:val="singleLevel"/>
    <w:tmpl w:val="F103D856"/>
    <w:lvl w:ilvl="0" w:tentative="0">
      <w:start w:val="5"/>
      <w:numFmt w:val="chineseCounting"/>
      <w:suff w:val="nothing"/>
      <w:lvlText w:val="%1、"/>
      <w:lvlJc w:val="left"/>
      <w:rPr>
        <w:rFonts w:hint="eastAsia"/>
      </w:rPr>
    </w:lvl>
  </w:abstractNum>
  <w:abstractNum w:abstractNumId="1">
    <w:nsid w:val="7690442A"/>
    <w:multiLevelType w:val="singleLevel"/>
    <w:tmpl w:val="7690442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B356BD"/>
    <w:rsid w:val="00CC390D"/>
    <w:rsid w:val="01091792"/>
    <w:rsid w:val="03A2322B"/>
    <w:rsid w:val="085023A1"/>
    <w:rsid w:val="0F773DCA"/>
    <w:rsid w:val="10022E6F"/>
    <w:rsid w:val="10435E1C"/>
    <w:rsid w:val="128260EF"/>
    <w:rsid w:val="12B32650"/>
    <w:rsid w:val="1398735E"/>
    <w:rsid w:val="13C72277"/>
    <w:rsid w:val="14B12400"/>
    <w:rsid w:val="18947FA7"/>
    <w:rsid w:val="18B87AEC"/>
    <w:rsid w:val="1D354D3A"/>
    <w:rsid w:val="20D24C51"/>
    <w:rsid w:val="235129A3"/>
    <w:rsid w:val="23F00E24"/>
    <w:rsid w:val="27BE50AF"/>
    <w:rsid w:val="292A3257"/>
    <w:rsid w:val="32D1659E"/>
    <w:rsid w:val="3D9E532F"/>
    <w:rsid w:val="3DB672C9"/>
    <w:rsid w:val="413736F5"/>
    <w:rsid w:val="49110823"/>
    <w:rsid w:val="491A77FE"/>
    <w:rsid w:val="4C253FE8"/>
    <w:rsid w:val="4FDF4F56"/>
    <w:rsid w:val="50CB6D23"/>
    <w:rsid w:val="53445965"/>
    <w:rsid w:val="56FB4E1D"/>
    <w:rsid w:val="5AC83E53"/>
    <w:rsid w:val="5FD03476"/>
    <w:rsid w:val="61424624"/>
    <w:rsid w:val="64687EB4"/>
    <w:rsid w:val="656E2FFC"/>
    <w:rsid w:val="6B6578CE"/>
    <w:rsid w:val="6CB36CE9"/>
    <w:rsid w:val="70A40BA4"/>
    <w:rsid w:val="74394E32"/>
    <w:rsid w:val="7A83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rPr>
      <w:rFonts w:eastAsia="仿宋_GB2312"/>
      <w:sz w:val="30"/>
    </w:rPr>
  </w:style>
  <w:style w:type="paragraph" w:styleId="3">
    <w:name w:val="Body Text Indent 2"/>
    <w:basedOn w:val="1"/>
    <w:qFormat/>
    <w:uiPriority w:val="0"/>
    <w:pPr>
      <w:ind w:firstLine="640" w:firstLineChars="200"/>
    </w:pPr>
    <w:rPr>
      <w:rFonts w:ascii="宋体" w:hAnsi="宋体"/>
      <w:color w:val="000000"/>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9">
    <w:name w:val="font21"/>
    <w:basedOn w:val="6"/>
    <w:qFormat/>
    <w:uiPriority w:val="0"/>
    <w:rPr>
      <w:rFonts w:hint="eastAsia" w:ascii="宋体" w:hAnsi="宋体" w:eastAsia="宋体"/>
      <w:color w:val="000000"/>
      <w:sz w:val="24"/>
      <w:szCs w:val="24"/>
      <w:u w:val="single"/>
    </w:rPr>
  </w:style>
  <w:style w:type="character" w:customStyle="1" w:styleId="10">
    <w:name w:val="font01"/>
    <w:basedOn w:val="6"/>
    <w:qFormat/>
    <w:uiPriority w:val="0"/>
    <w:rPr>
      <w:rFonts w:hint="eastAsia" w:ascii="宋体" w:hAnsi="宋体" w:eastAsia="宋体"/>
      <w:color w:val="000000"/>
      <w:sz w:val="24"/>
      <w:szCs w:val="24"/>
      <w:u w:val="none"/>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73</Words>
  <Characters>420</Characters>
  <Lines>3</Lines>
  <Paragraphs>1</Paragraphs>
  <TotalTime>3</TotalTime>
  <ScaleCrop>false</ScaleCrop>
  <LinksUpToDate>false</LinksUpToDate>
  <CharactersWithSpaces>492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2017-12-23T10:31:00Z</dcterms:created>
  <dc:creator>Administrator</dc:creator>
  <cp:lastModifiedBy>Administrator</cp:lastModifiedBy>
  <cp:lastPrinted>2017-12-23T10:34:00Z</cp:lastPrinted>
  <dcterms:modified xsi:type="dcterms:W3CDTF">2018-09-14T07:40:33Z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